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19" w:rsidRPr="00F06096" w:rsidRDefault="005F0019" w:rsidP="005F0019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  <w:r w:rsidRPr="00F06096">
        <w:rPr>
          <w:rFonts w:ascii="Times New Roman" w:hAnsi="Times New Roman"/>
          <w:b/>
          <w:sz w:val="18"/>
          <w:szCs w:val="18"/>
        </w:rPr>
        <w:t>Приложение №</w:t>
      </w:r>
      <w:r w:rsidR="00724F2C">
        <w:rPr>
          <w:rFonts w:ascii="Times New Roman" w:hAnsi="Times New Roman"/>
          <w:b/>
          <w:sz w:val="18"/>
          <w:szCs w:val="18"/>
        </w:rPr>
        <w:t xml:space="preserve"> 8</w:t>
      </w:r>
    </w:p>
    <w:p w:rsidR="005F0019" w:rsidRDefault="005F0019" w:rsidP="005F0019">
      <w:pPr>
        <w:jc w:val="right"/>
      </w:pPr>
      <w:r w:rsidRPr="00A7011F">
        <w:t xml:space="preserve">к Решению Совета депутатов </w:t>
      </w:r>
    </w:p>
    <w:p w:rsidR="005F0019" w:rsidRPr="00A7011F" w:rsidRDefault="00F00F05" w:rsidP="005F0019">
      <w:pPr>
        <w:jc w:val="right"/>
      </w:pPr>
      <w:r>
        <w:t>Борк</w:t>
      </w:r>
      <w:r w:rsidR="005F0019" w:rsidRPr="00A7011F">
        <w:t>овского сельского поселения</w:t>
      </w:r>
    </w:p>
    <w:p w:rsidR="005F0019" w:rsidRDefault="005F0019" w:rsidP="005F0019">
      <w:pPr>
        <w:jc w:val="right"/>
      </w:pPr>
      <w:r w:rsidRPr="00A7011F">
        <w:t xml:space="preserve"> от </w:t>
      </w:r>
      <w:r>
        <w:t>«</w:t>
      </w:r>
      <w:r w:rsidR="00F00F05">
        <w:t>19</w:t>
      </w:r>
      <w:r>
        <w:t xml:space="preserve">»декабря </w:t>
      </w:r>
      <w:r w:rsidRPr="00A7011F">
        <w:t>201</w:t>
      </w:r>
      <w:r w:rsidR="00F00F05">
        <w:t>7</w:t>
      </w:r>
      <w:r w:rsidRPr="00A7011F">
        <w:t xml:space="preserve"> №</w:t>
      </w:r>
      <w:r w:rsidR="00F00F05">
        <w:t>3</w:t>
      </w:r>
      <w:r>
        <w:t>5</w:t>
      </w:r>
    </w:p>
    <w:p w:rsidR="005F0019" w:rsidRPr="00A7011F" w:rsidRDefault="005F0019" w:rsidP="005F0019">
      <w:pPr>
        <w:jc w:val="right"/>
      </w:pPr>
      <w:r w:rsidRPr="00A7011F">
        <w:t xml:space="preserve">«О бюджете </w:t>
      </w:r>
      <w:r w:rsidR="00F00F05">
        <w:t>Борк</w:t>
      </w:r>
      <w:r w:rsidRPr="00A7011F">
        <w:t>овского</w:t>
      </w:r>
    </w:p>
    <w:p w:rsidR="005F0019" w:rsidRDefault="005F0019" w:rsidP="005F0019">
      <w:pPr>
        <w:jc w:val="right"/>
      </w:pPr>
      <w:r w:rsidRPr="00A7011F">
        <w:t xml:space="preserve">  сельского поселения на 201</w:t>
      </w:r>
      <w:r w:rsidR="00F00F05">
        <w:t>8</w:t>
      </w:r>
      <w:r w:rsidRPr="00A7011F">
        <w:t xml:space="preserve"> год</w:t>
      </w:r>
    </w:p>
    <w:p w:rsidR="005F0019" w:rsidRDefault="005F0019" w:rsidP="005F0019">
      <w:pPr>
        <w:jc w:val="right"/>
      </w:pPr>
      <w:r>
        <w:t xml:space="preserve"> и на плановый период </w:t>
      </w:r>
    </w:p>
    <w:p w:rsidR="00204CD0" w:rsidRDefault="005F0019" w:rsidP="005F0019">
      <w:pPr>
        <w:jc w:val="right"/>
        <w:rPr>
          <w:b/>
        </w:rPr>
      </w:pPr>
      <w:r>
        <w:t>201</w:t>
      </w:r>
      <w:r w:rsidR="00F00F05">
        <w:t>9</w:t>
      </w:r>
      <w:r>
        <w:t>-20</w:t>
      </w:r>
      <w:r w:rsidR="00F00F05">
        <w:t>20</w:t>
      </w:r>
      <w:r>
        <w:t xml:space="preserve"> год</w:t>
      </w:r>
      <w:r w:rsidR="00F00F05">
        <w:t>ы</w:t>
      </w:r>
      <w:r w:rsidRPr="00A7011F">
        <w:t>»</w:t>
      </w:r>
      <w:r w:rsidRPr="000D67FE">
        <w:t xml:space="preserve">                               </w:t>
      </w:r>
    </w:p>
    <w:p w:rsidR="005F0019" w:rsidRDefault="005F0019" w:rsidP="00204CD0">
      <w:pPr>
        <w:jc w:val="center"/>
        <w:rPr>
          <w:b/>
        </w:rPr>
      </w:pPr>
      <w:r>
        <w:rPr>
          <w:b/>
        </w:rPr>
        <w:t xml:space="preserve"> </w:t>
      </w:r>
    </w:p>
    <w:p w:rsidR="00204CD0" w:rsidRPr="00C7755D" w:rsidRDefault="00204CD0" w:rsidP="00204CD0">
      <w:pPr>
        <w:jc w:val="center"/>
        <w:rPr>
          <w:b/>
        </w:rPr>
      </w:pPr>
      <w:r w:rsidRPr="00C7755D">
        <w:rPr>
          <w:b/>
        </w:rPr>
        <w:t>Нормативы распределения доходов в бюджет</w:t>
      </w:r>
    </w:p>
    <w:p w:rsidR="00204CD0" w:rsidRDefault="00F00F05" w:rsidP="00204CD0">
      <w:pPr>
        <w:jc w:val="center"/>
        <w:rPr>
          <w:b/>
        </w:rPr>
      </w:pPr>
      <w:r>
        <w:rPr>
          <w:b/>
        </w:rPr>
        <w:t>Борко</w:t>
      </w:r>
      <w:r w:rsidR="005F0019">
        <w:rPr>
          <w:b/>
        </w:rPr>
        <w:t>вского поселения</w:t>
      </w:r>
      <w:r w:rsidR="00204CD0" w:rsidRPr="00C7755D">
        <w:rPr>
          <w:b/>
        </w:rPr>
        <w:t xml:space="preserve"> на 201</w:t>
      </w:r>
      <w:r>
        <w:rPr>
          <w:b/>
        </w:rPr>
        <w:t>8</w:t>
      </w:r>
      <w:r w:rsidR="00204CD0" w:rsidRPr="00C7755D">
        <w:rPr>
          <w:b/>
        </w:rPr>
        <w:t>-20</w:t>
      </w:r>
      <w:r>
        <w:rPr>
          <w:b/>
        </w:rPr>
        <w:t>20</w:t>
      </w:r>
      <w:r w:rsidR="00204CD0" w:rsidRPr="00C7755D">
        <w:rPr>
          <w:b/>
        </w:rPr>
        <w:t xml:space="preserve"> год</w:t>
      </w:r>
      <w:r>
        <w:rPr>
          <w:b/>
        </w:rPr>
        <w:t>ы</w:t>
      </w:r>
    </w:p>
    <w:p w:rsidR="00204CD0" w:rsidRPr="00C7755D" w:rsidRDefault="00204CD0" w:rsidP="00204CD0">
      <w:pPr>
        <w:jc w:val="center"/>
        <w:rPr>
          <w:b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960"/>
        <w:gridCol w:w="3060"/>
      </w:tblGrid>
      <w:tr w:rsidR="005F0019" w:rsidRPr="00C7755D" w:rsidTr="00DA2C32">
        <w:trPr>
          <w:cantSplit/>
          <w:trHeight w:val="1198"/>
        </w:trPr>
        <w:tc>
          <w:tcPr>
            <w:tcW w:w="2520" w:type="dxa"/>
            <w:vAlign w:val="center"/>
          </w:tcPr>
          <w:p w:rsidR="005F0019" w:rsidRPr="00C7755D" w:rsidRDefault="005F0019" w:rsidP="000268EE">
            <w:pPr>
              <w:spacing w:before="120"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7755D">
              <w:rPr>
                <w:b/>
                <w:sz w:val="20"/>
                <w:szCs w:val="20"/>
              </w:rPr>
              <w:t xml:space="preserve">Код бюджетной </w:t>
            </w:r>
            <w:r w:rsidRPr="00C7755D">
              <w:rPr>
                <w:b/>
                <w:sz w:val="20"/>
                <w:szCs w:val="20"/>
              </w:rPr>
              <w:br/>
              <w:t xml:space="preserve">классификации </w:t>
            </w:r>
            <w:r w:rsidRPr="00C7755D">
              <w:rPr>
                <w:b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960" w:type="dxa"/>
            <w:vAlign w:val="center"/>
          </w:tcPr>
          <w:p w:rsidR="005F0019" w:rsidRPr="00C7755D" w:rsidRDefault="005F0019" w:rsidP="000268EE">
            <w:pPr>
              <w:spacing w:before="120"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7755D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3060" w:type="dxa"/>
            <w:vAlign w:val="center"/>
          </w:tcPr>
          <w:p w:rsidR="005F0019" w:rsidRPr="00C7755D" w:rsidRDefault="005F0019" w:rsidP="005F0019">
            <w:pPr>
              <w:spacing w:before="120"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7755D">
              <w:rPr>
                <w:b/>
                <w:sz w:val="20"/>
                <w:szCs w:val="20"/>
              </w:rPr>
              <w:t xml:space="preserve">Нормативы отчислений доходов в бюджет </w:t>
            </w:r>
            <w:r>
              <w:rPr>
                <w:b/>
                <w:sz w:val="20"/>
                <w:szCs w:val="20"/>
              </w:rPr>
              <w:t>поселения</w:t>
            </w:r>
            <w:proofErr w:type="gramStart"/>
            <w:r w:rsidRPr="00C7755D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F0019" w:rsidRPr="00C7755D" w:rsidTr="00B62235">
        <w:trPr>
          <w:cantSplit/>
          <w:trHeight w:val="408"/>
        </w:trPr>
        <w:tc>
          <w:tcPr>
            <w:tcW w:w="2520" w:type="dxa"/>
          </w:tcPr>
          <w:p w:rsidR="005F0019" w:rsidRPr="00C7755D" w:rsidRDefault="005F0019" w:rsidP="000268EE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0"/>
                <w:szCs w:val="20"/>
              </w:rPr>
            </w:pPr>
            <w:r w:rsidRPr="00C7755D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5F0019" w:rsidRPr="00C7755D" w:rsidRDefault="005F0019" w:rsidP="000268EE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0"/>
                <w:szCs w:val="20"/>
              </w:rPr>
            </w:pPr>
            <w:r w:rsidRPr="00C7755D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5F0019" w:rsidRPr="00C7755D" w:rsidRDefault="005F0019" w:rsidP="005F0019">
            <w:pPr>
              <w:spacing w:before="120"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>3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9540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5D">
              <w:rPr>
                <w:b/>
                <w:bCs/>
                <w:sz w:val="20"/>
                <w:szCs w:val="20"/>
              </w:rPr>
              <w:t>В ЧАСТИ ФЕДЕРАЛЬНЫХ НАЛОГОВ И СБОРОВ</w:t>
            </w:r>
          </w:p>
        </w:tc>
      </w:tr>
      <w:tr w:rsidR="005F0019" w:rsidRPr="00C7755D" w:rsidTr="003B2A4D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5F0019" w:rsidRPr="00C7755D" w:rsidRDefault="005F0019" w:rsidP="000268EE">
            <w:pPr>
              <w:spacing w:before="120" w:line="240" w:lineRule="exact"/>
              <w:ind w:right="-108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5F0019" w:rsidRPr="00C7755D" w:rsidRDefault="005F0019" w:rsidP="000268EE">
            <w:pPr>
              <w:spacing w:before="120" w:line="240" w:lineRule="exact"/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5F0019" w:rsidRPr="00C7755D" w:rsidRDefault="005F0019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F0019" w:rsidRPr="00C7755D" w:rsidTr="00C35B22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5F0019" w:rsidRPr="00C7755D" w:rsidRDefault="005F0019" w:rsidP="000268EE">
            <w:pPr>
              <w:spacing w:before="120" w:line="240" w:lineRule="exact"/>
              <w:ind w:right="-108"/>
              <w:rPr>
                <w:rFonts w:eastAsia="Arial Unicode MS"/>
                <w:color w:val="000000"/>
                <w:sz w:val="20"/>
                <w:szCs w:val="20"/>
              </w:rPr>
            </w:pPr>
            <w:r w:rsidRPr="00C7755D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5F0019" w:rsidRPr="00C7755D" w:rsidRDefault="005F0019" w:rsidP="000268EE">
            <w:pPr>
              <w:pStyle w:val="a3"/>
              <w:jc w:val="both"/>
              <w:rPr>
                <w:rFonts w:eastAsia="Arial Unicode MS"/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7755D">
              <w:rPr>
                <w:sz w:val="20"/>
                <w:szCs w:val="20"/>
                <w:vertAlign w:val="superscript"/>
              </w:rPr>
              <w:t>1</w:t>
            </w:r>
            <w:r w:rsidRPr="00C7755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5F0019" w:rsidRPr="00C7755D" w:rsidRDefault="005F0019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4F2C">
              <w:rPr>
                <w:sz w:val="20"/>
                <w:szCs w:val="20"/>
              </w:rPr>
              <w:t>,0</w:t>
            </w:r>
          </w:p>
        </w:tc>
      </w:tr>
      <w:tr w:rsidR="005F0019" w:rsidRPr="00C7755D" w:rsidTr="00514DC9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5F0019" w:rsidRPr="00C7755D" w:rsidRDefault="005F0019" w:rsidP="000268EE">
            <w:pPr>
              <w:spacing w:before="120" w:line="240" w:lineRule="exact"/>
              <w:ind w:right="-108"/>
              <w:rPr>
                <w:rFonts w:eastAsia="Arial Unicode MS"/>
                <w:color w:val="000000"/>
                <w:sz w:val="20"/>
                <w:szCs w:val="20"/>
              </w:rPr>
            </w:pPr>
            <w:r w:rsidRPr="00C7755D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5F0019" w:rsidRPr="00C7755D" w:rsidRDefault="005F0019" w:rsidP="000268EE">
            <w:pPr>
              <w:spacing w:before="120" w:line="240" w:lineRule="exact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C7755D">
              <w:rPr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5F0019" w:rsidRPr="00C7755D" w:rsidRDefault="005F0019" w:rsidP="000268E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7B2F">
              <w:rPr>
                <w:sz w:val="20"/>
                <w:szCs w:val="20"/>
              </w:rPr>
              <w:t>,0</w:t>
            </w:r>
          </w:p>
        </w:tc>
      </w:tr>
      <w:tr w:rsidR="005F0019" w:rsidRPr="00C7755D" w:rsidTr="0028438A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5F0019" w:rsidRPr="00C7755D" w:rsidRDefault="005F0019" w:rsidP="000268EE">
            <w:pPr>
              <w:spacing w:before="120" w:line="240" w:lineRule="exact"/>
              <w:ind w:right="-108"/>
              <w:rPr>
                <w:rFonts w:eastAsia="Arial Unicode MS"/>
                <w:color w:val="000000"/>
                <w:sz w:val="20"/>
                <w:szCs w:val="20"/>
              </w:rPr>
            </w:pPr>
            <w:r w:rsidRPr="00C7755D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5F0019" w:rsidRPr="00C7755D" w:rsidRDefault="005F0019" w:rsidP="000268EE">
            <w:pPr>
              <w:spacing w:before="120" w:line="240" w:lineRule="exact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C7755D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5F0019" w:rsidRPr="00C7755D" w:rsidRDefault="005F0019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7B2F">
              <w:rPr>
                <w:sz w:val="20"/>
                <w:szCs w:val="20"/>
              </w:rPr>
              <w:t>,0</w:t>
            </w:r>
          </w:p>
        </w:tc>
      </w:tr>
      <w:tr w:rsidR="00204CD0" w:rsidRPr="00C7755D" w:rsidTr="000268EE">
        <w:tblPrEx>
          <w:tblLook w:val="01E0"/>
        </w:tblPrEx>
        <w:trPr>
          <w:cantSplit/>
          <w:trHeight w:val="120"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C7755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3960" w:type="dxa"/>
          </w:tcPr>
          <w:p w:rsidR="00204CD0" w:rsidRPr="00C7755D" w:rsidRDefault="00204CD0" w:rsidP="000268EE">
            <w:pPr>
              <w:spacing w:before="120"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60" w:type="dxa"/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CD0" w:rsidRPr="00C7755D" w:rsidTr="000268EE">
        <w:tblPrEx>
          <w:tblLook w:val="01E0"/>
        </w:tblPrEx>
        <w:trPr>
          <w:cantSplit/>
          <w:trHeight w:val="681"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9D36E5">
            <w:pPr>
              <w:rPr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>1 05 030</w:t>
            </w:r>
            <w:r w:rsidR="009D36E5">
              <w:rPr>
                <w:sz w:val="20"/>
                <w:szCs w:val="20"/>
              </w:rPr>
              <w:t>1</w:t>
            </w:r>
            <w:r w:rsidRPr="00C7755D">
              <w:rPr>
                <w:sz w:val="20"/>
                <w:szCs w:val="20"/>
              </w:rPr>
              <w:t>0 01 0000 110</w:t>
            </w:r>
          </w:p>
        </w:tc>
        <w:tc>
          <w:tcPr>
            <w:tcW w:w="3960" w:type="dxa"/>
          </w:tcPr>
          <w:p w:rsidR="00204CD0" w:rsidRPr="00C7755D" w:rsidRDefault="00204CD0" w:rsidP="009D36E5">
            <w:pPr>
              <w:jc w:val="both"/>
              <w:rPr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3060" w:type="dxa"/>
            <w:vAlign w:val="bottom"/>
          </w:tcPr>
          <w:p w:rsidR="00204CD0" w:rsidRPr="00C7755D" w:rsidRDefault="00724F2C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9540" w:type="dxa"/>
            <w:gridSpan w:val="3"/>
            <w:tcMar>
              <w:left w:w="28" w:type="dxa"/>
              <w:right w:w="28" w:type="dxa"/>
            </w:tcMar>
          </w:tcPr>
          <w:p w:rsidR="00204CD0" w:rsidRPr="00C7755D" w:rsidRDefault="009D36E5" w:rsidP="009D36E5">
            <w:pPr>
              <w:spacing w:before="12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0000000                       Налоги на имущество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9D36E5" w:rsidRDefault="00204CD0" w:rsidP="009D36E5">
            <w:pPr>
              <w:spacing w:before="120" w:line="240" w:lineRule="exact"/>
              <w:ind w:right="-108"/>
              <w:rPr>
                <w:sz w:val="20"/>
                <w:szCs w:val="20"/>
              </w:rPr>
            </w:pPr>
            <w:r w:rsidRPr="009D36E5">
              <w:rPr>
                <w:sz w:val="20"/>
                <w:szCs w:val="20"/>
              </w:rPr>
              <w:t>1 0</w:t>
            </w:r>
            <w:r w:rsidR="009D36E5" w:rsidRPr="009D36E5">
              <w:rPr>
                <w:sz w:val="20"/>
                <w:szCs w:val="20"/>
              </w:rPr>
              <w:t>6</w:t>
            </w:r>
            <w:r w:rsidRPr="009D36E5">
              <w:rPr>
                <w:sz w:val="20"/>
                <w:szCs w:val="20"/>
              </w:rPr>
              <w:t xml:space="preserve"> 0</w:t>
            </w:r>
            <w:r w:rsidR="009D36E5" w:rsidRPr="009D36E5">
              <w:rPr>
                <w:sz w:val="20"/>
                <w:szCs w:val="20"/>
              </w:rPr>
              <w:t>103</w:t>
            </w:r>
            <w:r w:rsidRPr="009D36E5">
              <w:rPr>
                <w:sz w:val="20"/>
                <w:szCs w:val="20"/>
              </w:rPr>
              <w:t xml:space="preserve">0 </w:t>
            </w:r>
            <w:r w:rsidR="009D36E5" w:rsidRPr="009D36E5">
              <w:rPr>
                <w:sz w:val="20"/>
                <w:szCs w:val="20"/>
              </w:rPr>
              <w:t>1</w:t>
            </w:r>
            <w:r w:rsidRPr="009D36E5">
              <w:rPr>
                <w:sz w:val="20"/>
                <w:szCs w:val="20"/>
              </w:rPr>
              <w:t xml:space="preserve">0 0000 110 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9D36E5" w:rsidRDefault="009D36E5" w:rsidP="009D36E5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9D36E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9D36E5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97B2F">
              <w:rPr>
                <w:sz w:val="20"/>
                <w:szCs w:val="20"/>
              </w:rPr>
              <w:t>,0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9D36E5">
            <w:pPr>
              <w:spacing w:before="120" w:line="240" w:lineRule="exact"/>
              <w:ind w:right="-108"/>
              <w:rPr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>1 0</w:t>
            </w:r>
            <w:r w:rsidR="009D36E5">
              <w:rPr>
                <w:sz w:val="20"/>
                <w:szCs w:val="20"/>
              </w:rPr>
              <w:t>6</w:t>
            </w:r>
            <w:r w:rsidRPr="00C7755D">
              <w:rPr>
                <w:sz w:val="20"/>
                <w:szCs w:val="20"/>
              </w:rPr>
              <w:t xml:space="preserve"> 0</w:t>
            </w:r>
            <w:r w:rsidR="009D36E5">
              <w:rPr>
                <w:sz w:val="20"/>
                <w:szCs w:val="20"/>
              </w:rPr>
              <w:t>6</w:t>
            </w:r>
            <w:r w:rsidRPr="00C7755D">
              <w:rPr>
                <w:sz w:val="20"/>
                <w:szCs w:val="20"/>
              </w:rPr>
              <w:t>0</w:t>
            </w:r>
            <w:r w:rsidR="009D36E5">
              <w:rPr>
                <w:sz w:val="20"/>
                <w:szCs w:val="20"/>
              </w:rPr>
              <w:t>3</w:t>
            </w:r>
            <w:r w:rsidRPr="00C7755D">
              <w:rPr>
                <w:sz w:val="20"/>
                <w:szCs w:val="20"/>
              </w:rPr>
              <w:t xml:space="preserve">3 </w:t>
            </w:r>
            <w:r w:rsidR="009D36E5">
              <w:rPr>
                <w:sz w:val="20"/>
                <w:szCs w:val="20"/>
              </w:rPr>
              <w:t>10</w:t>
            </w:r>
            <w:r w:rsidRPr="00C7755D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204CD0" w:rsidP="009D36E5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 xml:space="preserve">Земельный налог </w:t>
            </w:r>
            <w:r w:rsidR="009D36E5">
              <w:rPr>
                <w:sz w:val="20"/>
                <w:szCs w:val="20"/>
              </w:rPr>
              <w:t>организаций, обладающих земельным участком, расположенным в границах поселений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>100</w:t>
            </w:r>
            <w:r w:rsidR="00B97B2F">
              <w:rPr>
                <w:sz w:val="20"/>
                <w:szCs w:val="20"/>
              </w:rPr>
              <w:t>,0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9D36E5" w:rsidRDefault="00204CD0" w:rsidP="009D36E5">
            <w:pPr>
              <w:spacing w:before="120" w:line="240" w:lineRule="exact"/>
              <w:ind w:right="-108"/>
              <w:rPr>
                <w:rFonts w:eastAsia="Arial Unicode MS"/>
                <w:color w:val="000000"/>
                <w:sz w:val="20"/>
                <w:szCs w:val="20"/>
              </w:rPr>
            </w:pPr>
            <w:r w:rsidRPr="009D36E5">
              <w:rPr>
                <w:color w:val="000000"/>
                <w:sz w:val="20"/>
                <w:szCs w:val="20"/>
              </w:rPr>
              <w:lastRenderedPageBreak/>
              <w:t>1 0</w:t>
            </w:r>
            <w:r w:rsidR="009D36E5">
              <w:rPr>
                <w:color w:val="000000"/>
                <w:sz w:val="20"/>
                <w:szCs w:val="20"/>
              </w:rPr>
              <w:t>6</w:t>
            </w:r>
            <w:r w:rsidRPr="009D36E5">
              <w:rPr>
                <w:color w:val="000000"/>
                <w:sz w:val="20"/>
                <w:szCs w:val="20"/>
              </w:rPr>
              <w:t xml:space="preserve"> 060</w:t>
            </w:r>
            <w:r w:rsidR="009D36E5">
              <w:rPr>
                <w:color w:val="000000"/>
                <w:sz w:val="20"/>
                <w:szCs w:val="20"/>
              </w:rPr>
              <w:t>43 10</w:t>
            </w:r>
            <w:r w:rsidRPr="009D36E5">
              <w:rPr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9D36E5" w:rsidRDefault="009D36E5" w:rsidP="000268EE">
            <w:pPr>
              <w:spacing w:before="120" w:line="240" w:lineRule="exact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9D36E5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97B2F">
              <w:rPr>
                <w:sz w:val="20"/>
                <w:szCs w:val="20"/>
              </w:rPr>
              <w:t>,0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9D36E5">
            <w:pPr>
              <w:spacing w:before="120" w:line="240" w:lineRule="exact"/>
              <w:ind w:right="-108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1 0</w:t>
            </w:r>
            <w:r w:rsidR="009D36E5">
              <w:rPr>
                <w:b/>
                <w:color w:val="000000"/>
                <w:sz w:val="20"/>
                <w:szCs w:val="20"/>
              </w:rPr>
              <w:t>8</w:t>
            </w:r>
            <w:r w:rsidRPr="00C7755D">
              <w:rPr>
                <w:b/>
                <w:color w:val="000000"/>
                <w:sz w:val="20"/>
                <w:szCs w:val="20"/>
              </w:rPr>
              <w:t xml:space="preserve"> 0</w:t>
            </w:r>
            <w:r w:rsidR="009D36E5">
              <w:rPr>
                <w:b/>
                <w:color w:val="000000"/>
                <w:sz w:val="20"/>
                <w:szCs w:val="20"/>
              </w:rPr>
              <w:t>4</w:t>
            </w:r>
            <w:r w:rsidRPr="00C7755D">
              <w:rPr>
                <w:b/>
                <w:color w:val="000000"/>
                <w:sz w:val="20"/>
                <w:szCs w:val="20"/>
              </w:rPr>
              <w:t>0</w:t>
            </w:r>
            <w:r w:rsidR="009D36E5">
              <w:rPr>
                <w:b/>
                <w:color w:val="000000"/>
                <w:sz w:val="20"/>
                <w:szCs w:val="20"/>
              </w:rPr>
              <w:t>2</w:t>
            </w:r>
            <w:r w:rsidRPr="00C7755D">
              <w:rPr>
                <w:b/>
                <w:color w:val="000000"/>
                <w:sz w:val="20"/>
                <w:szCs w:val="20"/>
              </w:rPr>
              <w:t>0 0</w:t>
            </w:r>
            <w:r w:rsidR="009D36E5">
              <w:rPr>
                <w:b/>
                <w:color w:val="000000"/>
                <w:sz w:val="20"/>
                <w:szCs w:val="20"/>
              </w:rPr>
              <w:t>1</w:t>
            </w:r>
            <w:r w:rsidRPr="00C7755D">
              <w:rPr>
                <w:b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9D36E5" w:rsidP="000268EE">
            <w:pPr>
              <w:spacing w:before="120" w:line="240" w:lineRule="exact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9D36E5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97B2F">
              <w:rPr>
                <w:sz w:val="20"/>
                <w:szCs w:val="20"/>
              </w:rPr>
              <w:t>,0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9540" w:type="dxa"/>
            <w:gridSpan w:val="3"/>
            <w:tcMar>
              <w:left w:w="28" w:type="dxa"/>
              <w:right w:w="28" w:type="dxa"/>
            </w:tcMar>
          </w:tcPr>
          <w:p w:rsidR="00204CD0" w:rsidRPr="00C7755D" w:rsidRDefault="00204CD0" w:rsidP="00EB6AB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7755D">
              <w:rPr>
                <w:b/>
                <w:bCs/>
                <w:sz w:val="20"/>
                <w:szCs w:val="20"/>
              </w:rPr>
              <w:t>В ЧАСТИ ДОХОДОВ ОТ КОМПЕНСАЦИИ ЗАТРАТ ГОСУДАРСТВА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EB6AB4">
            <w:pPr>
              <w:spacing w:before="120" w:line="240" w:lineRule="exact"/>
              <w:ind w:right="-108"/>
              <w:rPr>
                <w:color w:val="000000"/>
                <w:sz w:val="20"/>
                <w:szCs w:val="20"/>
              </w:rPr>
            </w:pPr>
            <w:r w:rsidRPr="00C7755D">
              <w:rPr>
                <w:color w:val="000000"/>
                <w:sz w:val="20"/>
                <w:szCs w:val="20"/>
              </w:rPr>
              <w:t xml:space="preserve">1 13 02995 </w:t>
            </w:r>
            <w:r w:rsidR="00EB6AB4">
              <w:rPr>
                <w:color w:val="000000"/>
                <w:sz w:val="20"/>
                <w:szCs w:val="20"/>
              </w:rPr>
              <w:t>10</w:t>
            </w:r>
            <w:r w:rsidRPr="00C7755D">
              <w:rPr>
                <w:color w:val="000000"/>
                <w:sz w:val="20"/>
                <w:szCs w:val="20"/>
              </w:rPr>
              <w:t xml:space="preserve"> 0000 130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B97B2F" w:rsidP="00B97B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 w:rsidRPr="00C7755D">
              <w:rPr>
                <w:rFonts w:eastAsia="Arial Unicode MS"/>
                <w:sz w:val="20"/>
                <w:szCs w:val="20"/>
              </w:rPr>
              <w:t>100,0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9540" w:type="dxa"/>
            <w:gridSpan w:val="3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7755D">
              <w:rPr>
                <w:b/>
                <w:bCs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97B2F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B97B2F" w:rsidRPr="00B97B2F" w:rsidRDefault="00B97B2F" w:rsidP="000268EE">
            <w:pPr>
              <w:spacing w:before="120" w:line="240" w:lineRule="exact"/>
              <w:ind w:right="-108"/>
              <w:rPr>
                <w:color w:val="000000"/>
                <w:sz w:val="20"/>
                <w:szCs w:val="20"/>
              </w:rPr>
            </w:pPr>
            <w:r w:rsidRPr="00B97B2F">
              <w:rPr>
                <w:color w:val="000000"/>
                <w:sz w:val="20"/>
                <w:szCs w:val="20"/>
              </w:rPr>
              <w:t>1 16 33050 10 6000 140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B97B2F" w:rsidRPr="00C7755D" w:rsidRDefault="00B97B2F" w:rsidP="00B97B2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B97B2F" w:rsidRPr="00C7755D" w:rsidRDefault="00B97B2F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EB6AB4" w:rsidP="00B97B2F">
            <w:pPr>
              <w:spacing w:before="120" w:line="240" w:lineRule="exact"/>
              <w:ind w:right="-108"/>
              <w:rPr>
                <w:sz w:val="20"/>
                <w:szCs w:val="20"/>
              </w:rPr>
            </w:pPr>
            <w:r w:rsidRPr="00EB6A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B6AB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="00B97B2F">
              <w:rPr>
                <w:sz w:val="20"/>
                <w:szCs w:val="20"/>
              </w:rPr>
              <w:t>900</w:t>
            </w:r>
            <w:r w:rsidRPr="00EB6AB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EB6AB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B97B2F">
              <w:rPr>
                <w:sz w:val="20"/>
                <w:szCs w:val="20"/>
              </w:rPr>
              <w:t>0</w:t>
            </w:r>
            <w:r w:rsidRPr="00EB6AB4">
              <w:rPr>
                <w:sz w:val="20"/>
                <w:szCs w:val="20"/>
              </w:rPr>
              <w:t>000 140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B97B2F" w:rsidP="00B97B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>100</w:t>
            </w:r>
            <w:r w:rsidR="00B97B2F">
              <w:rPr>
                <w:sz w:val="20"/>
                <w:szCs w:val="20"/>
              </w:rPr>
              <w:t>,0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9540" w:type="dxa"/>
            <w:gridSpan w:val="3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7755D">
              <w:rPr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snapToGrid w:val="0"/>
                <w:sz w:val="20"/>
                <w:szCs w:val="20"/>
              </w:rPr>
            </w:pPr>
            <w:r w:rsidRPr="00C7755D">
              <w:rPr>
                <w:snapToGrid w:val="0"/>
                <w:sz w:val="20"/>
                <w:szCs w:val="20"/>
              </w:rPr>
              <w:t xml:space="preserve">1 17 01050 05 0000 180 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both"/>
              <w:rPr>
                <w:snapToGrid w:val="0"/>
                <w:sz w:val="20"/>
                <w:szCs w:val="20"/>
              </w:rPr>
            </w:pPr>
            <w:r w:rsidRPr="00C7755D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>100,0</w:t>
            </w: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7755D"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4CD0" w:rsidRPr="00C7755D" w:rsidTr="000268EE">
        <w:tblPrEx>
          <w:tblLook w:val="01E0"/>
        </w:tblPrEx>
        <w:trPr>
          <w:cantSplit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ind w:right="-108"/>
              <w:rPr>
                <w:snapToGrid w:val="0"/>
                <w:sz w:val="20"/>
                <w:szCs w:val="20"/>
              </w:rPr>
            </w:pPr>
            <w:r w:rsidRPr="00C7755D">
              <w:rPr>
                <w:snapToGrid w:val="0"/>
                <w:sz w:val="20"/>
                <w:szCs w:val="20"/>
              </w:rPr>
              <w:t>1 17 05050 05 0000 180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204CD0" w:rsidRPr="00C7755D" w:rsidRDefault="00204CD0" w:rsidP="000268EE">
            <w:pPr>
              <w:spacing w:before="120" w:line="240" w:lineRule="exact"/>
              <w:jc w:val="both"/>
              <w:rPr>
                <w:snapToGrid w:val="0"/>
                <w:sz w:val="20"/>
                <w:szCs w:val="20"/>
              </w:rPr>
            </w:pPr>
            <w:r w:rsidRPr="00C7755D">
              <w:rPr>
                <w:snapToGrid w:val="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bottom"/>
          </w:tcPr>
          <w:p w:rsidR="00204CD0" w:rsidRPr="00C7755D" w:rsidRDefault="00204CD0" w:rsidP="000268EE">
            <w:pPr>
              <w:spacing w:before="120" w:line="240" w:lineRule="exact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 w:rsidRPr="00C7755D">
              <w:rPr>
                <w:sz w:val="20"/>
                <w:szCs w:val="20"/>
              </w:rPr>
              <w:t>100,0</w:t>
            </w:r>
          </w:p>
        </w:tc>
      </w:tr>
    </w:tbl>
    <w:p w:rsidR="00204CD0" w:rsidRDefault="00204CD0" w:rsidP="00204CD0"/>
    <w:p w:rsidR="00946261" w:rsidRDefault="00204CD0" w:rsidP="00B97B2F">
      <w:pPr>
        <w:tabs>
          <w:tab w:val="left" w:pos="360"/>
          <w:tab w:val="left" w:pos="540"/>
          <w:tab w:val="left" w:pos="720"/>
          <w:tab w:val="left" w:pos="10080"/>
        </w:tabs>
        <w:ind w:right="344"/>
        <w:jc w:val="both"/>
      </w:pPr>
      <w:r>
        <w:t xml:space="preserve">      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="00724F2C">
        <w:t>поселения.</w:t>
      </w:r>
    </w:p>
    <w:sectPr w:rsidR="00946261" w:rsidSect="005F00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4F"/>
    <w:rsid w:val="001C5811"/>
    <w:rsid w:val="00204CD0"/>
    <w:rsid w:val="002D1022"/>
    <w:rsid w:val="005F0019"/>
    <w:rsid w:val="00724F2C"/>
    <w:rsid w:val="00802B4F"/>
    <w:rsid w:val="00946261"/>
    <w:rsid w:val="009D36E5"/>
    <w:rsid w:val="00B97B2F"/>
    <w:rsid w:val="00EB6AB4"/>
    <w:rsid w:val="00F0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4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00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Светлана Васильевна</dc:creator>
  <cp:lastModifiedBy>user</cp:lastModifiedBy>
  <cp:revision>3</cp:revision>
  <dcterms:created xsi:type="dcterms:W3CDTF">2017-05-17T09:51:00Z</dcterms:created>
  <dcterms:modified xsi:type="dcterms:W3CDTF">2018-03-20T06:11:00Z</dcterms:modified>
</cp:coreProperties>
</file>