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44" w:rsidRPr="00AF7644" w:rsidRDefault="00AF7644" w:rsidP="00AF7644">
      <w:pPr>
        <w:shd w:val="clear" w:color="auto" w:fill="FFFFFF"/>
        <w:spacing w:after="320" w:line="240" w:lineRule="auto"/>
        <w:outlineLvl w:val="0"/>
        <w:rPr>
          <w:rFonts w:ascii="pt_serif-bold" w:eastAsia="Times New Roman" w:hAnsi="pt_serif-bold" w:cs="Times New Roman"/>
          <w:caps/>
          <w:color w:val="434343"/>
          <w:kern w:val="36"/>
          <w:sz w:val="26"/>
          <w:szCs w:val="26"/>
        </w:rPr>
      </w:pPr>
      <w:r w:rsidRPr="00AF7644">
        <w:rPr>
          <w:rFonts w:ascii="pt_serif-bold" w:eastAsia="Times New Roman" w:hAnsi="pt_serif-bold" w:cs="Times New Roman"/>
          <w:caps/>
          <w:color w:val="434343"/>
          <w:kern w:val="36"/>
          <w:sz w:val="26"/>
          <w:szCs w:val="26"/>
        </w:rPr>
        <w:t>СТАТИСТИЧЕСКАЯ ИНФОРМАЦИЯ, ИССЛЕДОВАНИЯ</w:t>
      </w:r>
    </w:p>
    <w:p w:rsidR="00AF7644" w:rsidRPr="00AF7644" w:rsidRDefault="00AF7644" w:rsidP="00AF7644">
      <w:pPr>
        <w:shd w:val="clear" w:color="auto" w:fill="FFFFFF"/>
        <w:spacing w:after="0" w:line="314" w:lineRule="atLeast"/>
        <w:jc w:val="center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b/>
          <w:bCs/>
          <w:color w:val="282727"/>
        </w:rPr>
        <w:t xml:space="preserve">Распределение малых предприятий (без </w:t>
      </w:r>
      <w:proofErr w:type="spellStart"/>
      <w:r w:rsidRPr="00AF7644">
        <w:rPr>
          <w:rFonts w:ascii="pt_sans-regular" w:eastAsia="Times New Roman" w:hAnsi="pt_sans-regular" w:cs="Times New Roman"/>
          <w:b/>
          <w:bCs/>
          <w:color w:val="282727"/>
        </w:rPr>
        <w:t>микропредприятий</w:t>
      </w:r>
      <w:proofErr w:type="spellEnd"/>
      <w:r w:rsidRPr="00AF7644">
        <w:rPr>
          <w:rFonts w:ascii="pt_sans-regular" w:eastAsia="Times New Roman" w:hAnsi="pt_sans-regular" w:cs="Times New Roman"/>
          <w:b/>
          <w:bCs/>
          <w:color w:val="282727"/>
        </w:rPr>
        <w:t>) по основным видам деятельности</w:t>
      </w:r>
      <w:r w:rsidRPr="00AF7644">
        <w:rPr>
          <w:rFonts w:ascii="pt_sans-regular" w:eastAsia="Times New Roman" w:hAnsi="pt_sans-regular" w:cs="Times New Roman"/>
          <w:color w:val="282727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135"/>
        <w:gridCol w:w="756"/>
        <w:gridCol w:w="756"/>
        <w:gridCol w:w="756"/>
        <w:gridCol w:w="756"/>
        <w:gridCol w:w="756"/>
        <w:gridCol w:w="756"/>
      </w:tblGrid>
      <w:tr w:rsidR="00AF7644" w:rsidRPr="00AF7644" w:rsidTr="00AF7644">
        <w:trPr>
          <w:tblCellSpacing w:w="0" w:type="dxa"/>
        </w:trPr>
        <w:tc>
          <w:tcPr>
            <w:tcW w:w="5532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 </w:t>
            </w: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Виды деятельности</w:t>
            </w:r>
          </w:p>
        </w:tc>
        <w:tc>
          <w:tcPr>
            <w:tcW w:w="2148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Количество предприятий по годам, ед.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2009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2010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2011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2012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2013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2014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55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Всего, </w:t>
            </w: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 в том числе: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1133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1177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1222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1240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1229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1199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55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244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272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278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309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310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305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55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vAlign w:val="bottom"/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обрабатывающие производства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209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214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224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220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218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215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55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строительство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159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164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171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167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167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162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55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165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166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195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220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225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222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55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сельское хозяйство, охота и лесное хозяйство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136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132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127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107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103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95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55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транспорт и связь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86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94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95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83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83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84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55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гостиницы и рестораны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57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62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62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66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58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50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55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другие</w:t>
            </w:r>
          </w:p>
        </w:tc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77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73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70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68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65</w:t>
            </w:r>
          </w:p>
        </w:tc>
        <w:tc>
          <w:tcPr>
            <w:tcW w:w="5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66</w:t>
            </w:r>
          </w:p>
        </w:tc>
      </w:tr>
    </w:tbl>
    <w:p w:rsidR="00AF7644" w:rsidRPr="00AF7644" w:rsidRDefault="00AF7644" w:rsidP="00AF7644">
      <w:pPr>
        <w:shd w:val="clear" w:color="auto" w:fill="FFFFFF"/>
        <w:spacing w:after="0" w:line="314" w:lineRule="atLeast"/>
        <w:jc w:val="center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color w:val="282727"/>
        </w:rPr>
        <w:t> </w:t>
      </w:r>
    </w:p>
    <w:p w:rsidR="00AF7644" w:rsidRPr="00AF7644" w:rsidRDefault="00AF7644" w:rsidP="00AF7644">
      <w:pPr>
        <w:shd w:val="clear" w:color="auto" w:fill="FFFFFF"/>
        <w:spacing w:after="0" w:line="314" w:lineRule="atLeast"/>
        <w:jc w:val="center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b/>
          <w:bCs/>
          <w:color w:val="282727"/>
        </w:rPr>
        <w:t xml:space="preserve">Распределение объемов оборота малых предприятий (без </w:t>
      </w:r>
      <w:proofErr w:type="spellStart"/>
      <w:r w:rsidRPr="00AF7644">
        <w:rPr>
          <w:rFonts w:ascii="pt_sans-regular" w:eastAsia="Times New Roman" w:hAnsi="pt_sans-regular" w:cs="Times New Roman"/>
          <w:b/>
          <w:bCs/>
          <w:color w:val="282727"/>
        </w:rPr>
        <w:t>микропредприятий</w:t>
      </w:r>
      <w:proofErr w:type="spellEnd"/>
      <w:r w:rsidRPr="00AF7644">
        <w:rPr>
          <w:rFonts w:ascii="pt_sans-regular" w:eastAsia="Times New Roman" w:hAnsi="pt_sans-regular" w:cs="Times New Roman"/>
          <w:b/>
          <w:bCs/>
          <w:color w:val="282727"/>
        </w:rPr>
        <w:t>) по основным видам деятельности</w:t>
      </w:r>
      <w:r w:rsidRPr="00AF7644">
        <w:rPr>
          <w:rFonts w:ascii="pt_sans-regular" w:eastAsia="Times New Roman" w:hAnsi="pt_sans-regular" w:cs="Times New Roman"/>
          <w:color w:val="282727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85"/>
        <w:gridCol w:w="1031"/>
        <w:gridCol w:w="1031"/>
        <w:gridCol w:w="1031"/>
        <w:gridCol w:w="1031"/>
        <w:gridCol w:w="1031"/>
        <w:gridCol w:w="1031"/>
      </w:tblGrid>
      <w:tr w:rsidR="00AF7644" w:rsidRPr="00AF7644" w:rsidTr="00AF7644">
        <w:trPr>
          <w:tblCellSpacing w:w="0" w:type="dxa"/>
        </w:trPr>
        <w:tc>
          <w:tcPr>
            <w:tcW w:w="4632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 </w:t>
            </w: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Виды деятельности</w:t>
            </w:r>
          </w:p>
        </w:tc>
        <w:tc>
          <w:tcPr>
            <w:tcW w:w="3060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Объем оборота по годам, млн. руб.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2009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2010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2011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2013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2014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4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Всего, </w:t>
            </w: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 в том числе:</w:t>
            </w: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28749,7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37019,8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44699,2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53342,4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57091,5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b/>
                <w:bCs/>
                <w:color w:val="282727"/>
              </w:rPr>
              <w:t>62028,9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4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11571,3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15198,9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19543,3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23763,2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29040,1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29056,2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4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vAlign w:val="bottom"/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обрабатывающие производства</w:t>
            </w: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vAlign w:val="bottom"/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4953,8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6617,3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6893,1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8066,0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7343,7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9082,3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4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строительство</w:t>
            </w: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4649,1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5696,3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7056,3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7747,2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8113,9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noWrap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9458,2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4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 xml:space="preserve">операции с недвижимым имуществом, аренда и </w:t>
            </w:r>
            <w:r w:rsidRPr="00AF7644">
              <w:rPr>
                <w:rFonts w:ascii="pt_sans-regular" w:eastAsia="Times New Roman" w:hAnsi="pt_sans-regular" w:cs="Times New Roman"/>
                <w:color w:val="282727"/>
              </w:rPr>
              <w:lastRenderedPageBreak/>
              <w:t>предоставление услуг</w:t>
            </w: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lastRenderedPageBreak/>
              <w:t>2659,3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3347,7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3480,7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5724,5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5625,1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6553,2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4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1627,5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2225,2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2947,6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3184,2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1962,1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2371,3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4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транспорт и связь</w:t>
            </w: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1609,3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1836,7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2286,6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1998,8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2408,5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2404,1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4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гостиницы и рестораны</w:t>
            </w: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689,2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1077,2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1269,4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1489,7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1265,2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1531,9</w:t>
            </w:r>
          </w:p>
        </w:tc>
      </w:tr>
      <w:tr w:rsidR="00AF7644" w:rsidRPr="00AF7644" w:rsidTr="00AF7644">
        <w:trPr>
          <w:tblCellSpacing w:w="0" w:type="dxa"/>
        </w:trPr>
        <w:tc>
          <w:tcPr>
            <w:tcW w:w="46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другие</w:t>
            </w:r>
          </w:p>
        </w:tc>
        <w:tc>
          <w:tcPr>
            <w:tcW w:w="7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990,2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1020,5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1222,2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jc w:val="center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1368,8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1332,9</w:t>
            </w:r>
          </w:p>
        </w:tc>
        <w:tc>
          <w:tcPr>
            <w:tcW w:w="7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2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AF7644" w:rsidRPr="00AF7644" w:rsidRDefault="00AF7644" w:rsidP="00AF7644">
            <w:pPr>
              <w:spacing w:after="0" w:line="240" w:lineRule="auto"/>
              <w:rPr>
                <w:rFonts w:ascii="pt_sans-regular" w:eastAsia="Times New Roman" w:hAnsi="pt_sans-regular" w:cs="Times New Roman"/>
                <w:color w:val="282727"/>
              </w:rPr>
            </w:pPr>
            <w:r w:rsidRPr="00AF7644">
              <w:rPr>
                <w:rFonts w:ascii="pt_sans-regular" w:eastAsia="Times New Roman" w:hAnsi="pt_sans-regular" w:cs="Times New Roman"/>
                <w:color w:val="282727"/>
              </w:rPr>
              <w:t>1571,7</w:t>
            </w:r>
          </w:p>
        </w:tc>
      </w:tr>
    </w:tbl>
    <w:p w:rsidR="00AF7644" w:rsidRPr="00AF7644" w:rsidRDefault="00AF7644" w:rsidP="00AF7644">
      <w:pPr>
        <w:shd w:val="clear" w:color="auto" w:fill="FFFFFF"/>
        <w:spacing w:after="0" w:line="314" w:lineRule="atLeast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color w:val="282727"/>
        </w:rPr>
        <w:t>В 2011 году в соответствии с Распоряжением Правительства Российской Федерации от 14.02.2009 № 201-р, проведено сплошное статистическое наблюдение субъектов малого и среднего предпринимательства по итогам 2010 года.</w:t>
      </w:r>
    </w:p>
    <w:p w:rsidR="00AF7644" w:rsidRPr="00AF7644" w:rsidRDefault="00AF7644" w:rsidP="00AF7644">
      <w:pPr>
        <w:shd w:val="clear" w:color="auto" w:fill="FFFFFF"/>
        <w:spacing w:after="0" w:line="314" w:lineRule="atLeast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color w:val="282727"/>
        </w:rPr>
        <w:t>По данным статистического наблюдения на территории Новгородской области:</w:t>
      </w:r>
    </w:p>
    <w:p w:rsidR="00AF7644" w:rsidRPr="00AF7644" w:rsidRDefault="00AF7644" w:rsidP="00AF7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color w:val="282727"/>
        </w:rPr>
        <w:t>количество субъектов малого и среднего предпринимательства – 21,5 тысяч единиц</w:t>
      </w:r>
      <w:r w:rsidRPr="00AF7644">
        <w:rPr>
          <w:rFonts w:ascii="pt_sans-regular" w:eastAsia="Times New Roman" w:hAnsi="pt_sans-regular" w:cs="Times New Roman"/>
          <w:color w:val="282727"/>
        </w:rPr>
        <w:br/>
        <w:t>(6,9 тысяч единиц – юридические лица и 14,6 тысяч единиц – индивидуальные предприниматели);</w:t>
      </w:r>
    </w:p>
    <w:p w:rsidR="00AF7644" w:rsidRPr="00AF7644" w:rsidRDefault="00AF7644" w:rsidP="00AF7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color w:val="282727"/>
        </w:rPr>
        <w:t xml:space="preserve">в расчете на 1000 человек населения в среднем по области приходится 11 малых и средних </w:t>
      </w:r>
      <w:proofErr w:type="spellStart"/>
      <w:proofErr w:type="gramStart"/>
      <w:r w:rsidRPr="00AF7644">
        <w:rPr>
          <w:rFonts w:ascii="pt_sans-regular" w:eastAsia="Times New Roman" w:hAnsi="pt_sans-regular" w:cs="Times New Roman"/>
          <w:color w:val="282727"/>
        </w:rPr>
        <w:t>предприятий-юридических</w:t>
      </w:r>
      <w:proofErr w:type="spellEnd"/>
      <w:proofErr w:type="gramEnd"/>
      <w:r w:rsidRPr="00AF7644">
        <w:rPr>
          <w:rFonts w:ascii="pt_sans-regular" w:eastAsia="Times New Roman" w:hAnsi="pt_sans-regular" w:cs="Times New Roman"/>
          <w:color w:val="282727"/>
        </w:rPr>
        <w:t xml:space="preserve"> лиц и 23 индивидуальных предпринимателя;</w:t>
      </w:r>
    </w:p>
    <w:p w:rsidR="00AF7644" w:rsidRPr="00AF7644" w:rsidRDefault="00AF7644" w:rsidP="00AF7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color w:val="282727"/>
        </w:rPr>
        <w:t>в сфере малого и среднего предпринимательства занято 97 тысяч человек.</w:t>
      </w:r>
    </w:p>
    <w:p w:rsidR="00AF7644" w:rsidRPr="00AF7644" w:rsidRDefault="00AF7644" w:rsidP="00AF7644">
      <w:pPr>
        <w:shd w:val="clear" w:color="auto" w:fill="FFFFFF"/>
        <w:spacing w:after="0" w:line="314" w:lineRule="atLeast"/>
        <w:jc w:val="center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b/>
          <w:bCs/>
          <w:color w:val="282727"/>
        </w:rPr>
        <w:t>Количество субъектов малого и среднего предпринимательства (юридических лиц)</w:t>
      </w:r>
      <w:r w:rsidRPr="00AF7644">
        <w:rPr>
          <w:rFonts w:ascii="pt_sans-regular" w:eastAsia="Times New Roman" w:hAnsi="pt_sans-regular" w:cs="Times New Roman"/>
          <w:b/>
          <w:bCs/>
          <w:color w:val="282727"/>
        </w:rPr>
        <w:br/>
        <w:t> в расчете на 1 тысячу человек населения, ед.</w:t>
      </w:r>
      <w:r w:rsidRPr="00AF7644">
        <w:rPr>
          <w:rFonts w:ascii="pt_sans-regular" w:eastAsia="Times New Roman" w:hAnsi="pt_sans-regular" w:cs="Times New Roman"/>
          <w:color w:val="282727"/>
        </w:rPr>
        <w:t> </w:t>
      </w:r>
    </w:p>
    <w:p w:rsidR="00AF7644" w:rsidRPr="00AF7644" w:rsidRDefault="00AF7644" w:rsidP="00AF7644">
      <w:pPr>
        <w:shd w:val="clear" w:color="auto" w:fill="FFFFFF"/>
        <w:spacing w:after="0" w:line="314" w:lineRule="atLeast"/>
        <w:jc w:val="center"/>
        <w:rPr>
          <w:rFonts w:ascii="pt_sans-regular" w:eastAsia="Times New Roman" w:hAnsi="pt_sans-regular" w:cs="Times New Roman"/>
          <w:color w:val="282727"/>
        </w:rPr>
      </w:pPr>
      <w:r>
        <w:rPr>
          <w:rFonts w:ascii="pt_sans-regular" w:eastAsia="Times New Roman" w:hAnsi="pt_sans-regular" w:cs="Times New Roman"/>
          <w:noProof/>
          <w:color w:val="282727"/>
        </w:rPr>
        <w:drawing>
          <wp:inline distT="0" distB="0" distL="0" distR="0">
            <wp:extent cx="6187440" cy="4053840"/>
            <wp:effectExtent l="19050" t="0" r="3810" b="0"/>
            <wp:docPr id="1" name="Рисунок 1" descr="https://econom.novreg.ru/upload/image/Bisnes/KolichMPnaDu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nom.novreg.ru/upload/image/Bisnes/KolichMPnaDush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44" w:rsidRPr="00AF7644" w:rsidRDefault="00AF7644" w:rsidP="00AF7644">
      <w:pPr>
        <w:shd w:val="clear" w:color="auto" w:fill="FFFFFF"/>
        <w:spacing w:after="0" w:line="314" w:lineRule="atLeast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color w:val="282727"/>
        </w:rPr>
        <w:t> </w:t>
      </w:r>
    </w:p>
    <w:p w:rsidR="00AF7644" w:rsidRPr="00AF7644" w:rsidRDefault="00AF7644" w:rsidP="00AF7644">
      <w:pPr>
        <w:shd w:val="clear" w:color="auto" w:fill="FFFFFF"/>
        <w:spacing w:after="0" w:line="314" w:lineRule="atLeast"/>
        <w:jc w:val="center"/>
        <w:rPr>
          <w:rFonts w:ascii="pt_sans-regular" w:eastAsia="Times New Roman" w:hAnsi="pt_sans-regular" w:cs="Times New Roman"/>
          <w:color w:val="282727"/>
        </w:rPr>
      </w:pPr>
      <w:r w:rsidRPr="00AF7644">
        <w:rPr>
          <w:rFonts w:ascii="pt_sans-regular" w:eastAsia="Times New Roman" w:hAnsi="pt_sans-regular" w:cs="Times New Roman"/>
          <w:b/>
          <w:bCs/>
          <w:color w:val="282727"/>
        </w:rPr>
        <w:lastRenderedPageBreak/>
        <w:t>Доля среднесписочной численности, занятых на малых и средних предприятиях (юридических лицах)</w:t>
      </w:r>
      <w:r w:rsidRPr="00AF7644">
        <w:rPr>
          <w:rFonts w:ascii="pt_sans-regular" w:eastAsia="Times New Roman" w:hAnsi="pt_sans-regular" w:cs="Times New Roman"/>
          <w:b/>
          <w:bCs/>
          <w:color w:val="282727"/>
        </w:rPr>
        <w:br/>
        <w:t>в среднесписочной численности, занятых на всех предприятиях и организациях</w:t>
      </w:r>
      <w:r w:rsidRPr="00AF7644">
        <w:rPr>
          <w:rFonts w:ascii="pt_sans-regular" w:eastAsia="Times New Roman" w:hAnsi="pt_sans-regular" w:cs="Times New Roman"/>
          <w:color w:val="282727"/>
        </w:rPr>
        <w:t> </w:t>
      </w:r>
    </w:p>
    <w:p w:rsidR="00AF7644" w:rsidRPr="00AF7644" w:rsidRDefault="00AF7644" w:rsidP="00AF7644">
      <w:pPr>
        <w:shd w:val="clear" w:color="auto" w:fill="FFFFFF"/>
        <w:spacing w:before="304" w:after="304" w:line="360" w:lineRule="atLeast"/>
        <w:jc w:val="center"/>
        <w:rPr>
          <w:rFonts w:ascii="pt_sans-regular" w:eastAsia="Times New Roman" w:hAnsi="pt_sans-regular" w:cs="Times New Roman"/>
          <w:color w:val="282727"/>
        </w:rPr>
      </w:pPr>
      <w:r>
        <w:rPr>
          <w:rFonts w:ascii="pt_sans-regular" w:eastAsia="Times New Roman" w:hAnsi="pt_sans-regular" w:cs="Times New Roman"/>
          <w:noProof/>
          <w:color w:val="282727"/>
        </w:rPr>
        <w:drawing>
          <wp:inline distT="0" distB="0" distL="0" distR="0">
            <wp:extent cx="6187440" cy="4053840"/>
            <wp:effectExtent l="19050" t="0" r="3810" b="0"/>
            <wp:docPr id="2" name="Рисунок 2" descr="https://econom.novreg.ru/upload/image/Bisnes/Doly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onom.novreg.ru/upload/image/Bisnes/Doly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644">
        <w:rPr>
          <w:rFonts w:ascii="pt_sans-regular" w:eastAsia="Times New Roman" w:hAnsi="pt_sans-regular" w:cs="Times New Roman"/>
          <w:color w:val="282727"/>
        </w:rPr>
        <w:t>  </w:t>
      </w:r>
    </w:p>
    <w:p w:rsidR="00D06202" w:rsidRDefault="00D06202"/>
    <w:sectPr w:rsidR="00D0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E88"/>
    <w:multiLevelType w:val="multilevel"/>
    <w:tmpl w:val="5A1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7644"/>
    <w:rsid w:val="00AF7644"/>
    <w:rsid w:val="00D0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F7644"/>
    <w:rPr>
      <w:b/>
      <w:bCs/>
    </w:rPr>
  </w:style>
  <w:style w:type="paragraph" w:styleId="a4">
    <w:name w:val="Normal (Web)"/>
    <w:basedOn w:val="a"/>
    <w:uiPriority w:val="99"/>
    <w:semiHidden/>
    <w:unhideWhenUsed/>
    <w:rsid w:val="00AF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2016-03-02T07:45:00Z</dcterms:created>
  <dcterms:modified xsi:type="dcterms:W3CDTF">2016-03-02T07:45:00Z</dcterms:modified>
</cp:coreProperties>
</file>